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7"/>
      </w:tblGrid>
      <w:tr w:rsidR="001C6D9E">
        <w:tc>
          <w:tcPr>
            <w:tcW w:w="1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9E" w:rsidRDefault="008217E2" w:rsidP="000752EA">
            <w:pPr>
              <w:widowControl/>
              <w:jc w:val="center"/>
              <w:rPr>
                <w:rFonts w:ascii="Calibri" w:eastAsia="新細明體" w:hAnsi="Calibri" w:cs="Times New Roman"/>
                <w:kern w:val="3"/>
                <w:sz w:val="36"/>
                <w:lang w:eastAsia="zh-TW"/>
              </w:rPr>
            </w:pPr>
            <w:r>
              <w:rPr>
                <w:rFonts w:ascii="Calibri" w:eastAsia="新細明體" w:hAnsi="Calibri" w:cs="Times New Roman" w:hint="eastAsia"/>
                <w:kern w:val="3"/>
                <w:sz w:val="36"/>
                <w:lang w:eastAsia="zh-TW"/>
              </w:rPr>
              <w:t xml:space="preserve"> </w:t>
            </w:r>
            <w:bookmarkStart w:id="0" w:name="_GoBack"/>
            <w:bookmarkEnd w:id="0"/>
            <w:r w:rsidR="00A82B35">
              <w:rPr>
                <w:rFonts w:ascii="Calibri" w:eastAsia="新細明體" w:hAnsi="Calibri" w:cs="Times New Roman" w:hint="eastAsia"/>
                <w:kern w:val="3"/>
                <w:sz w:val="36"/>
                <w:lang w:eastAsia="zh-TW"/>
              </w:rPr>
              <w:t xml:space="preserve"> </w:t>
            </w:r>
            <w:r w:rsidR="007564AC">
              <w:rPr>
                <w:rFonts w:ascii="Calibri" w:eastAsia="新細明體" w:hAnsi="Calibri" w:cs="Times New Roman"/>
                <w:kern w:val="3"/>
                <w:sz w:val="36"/>
                <w:lang w:eastAsia="zh-TW"/>
              </w:rPr>
              <w:t>國立</w:t>
            </w:r>
            <w:r w:rsidR="000752EA">
              <w:rPr>
                <w:rFonts w:ascii="Calibri" w:eastAsia="新細明體" w:hAnsi="Calibri" w:cs="Times New Roman" w:hint="eastAsia"/>
                <w:kern w:val="3"/>
                <w:sz w:val="36"/>
                <w:lang w:eastAsia="zh-TW"/>
              </w:rPr>
              <w:t>宜蘭</w:t>
            </w:r>
            <w:r w:rsidR="007564AC">
              <w:rPr>
                <w:rFonts w:ascii="Calibri" w:eastAsia="新細明體" w:hAnsi="Calibri" w:cs="Times New Roman"/>
                <w:kern w:val="3"/>
                <w:sz w:val="36"/>
                <w:lang w:eastAsia="zh-TW"/>
              </w:rPr>
              <w:t>大學職業衛生風險評估表</w:t>
            </w:r>
          </w:p>
        </w:tc>
      </w:tr>
      <w:tr w:rsidR="001C6D9E">
        <w:trPr>
          <w:trHeight w:val="9730"/>
        </w:trPr>
        <w:tc>
          <w:tcPr>
            <w:tcW w:w="1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9E" w:rsidRDefault="007564AC">
            <w:pPr>
              <w:widowControl/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</w:pP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>系所：</w:t>
            </w: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 xml:space="preserve"> </w:t>
            </w:r>
          </w:p>
          <w:p w:rsidR="001C6D9E" w:rsidRDefault="007564AC">
            <w:pPr>
              <w:widowControl/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</w:pP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>實驗室名稱：</w:t>
            </w:r>
          </w:p>
          <w:p w:rsidR="001C6D9E" w:rsidRDefault="007564AC">
            <w:pPr>
              <w:widowControl/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</w:pP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>負責人：</w:t>
            </w: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 xml:space="preserve"> </w:t>
            </w:r>
          </w:p>
          <w:p w:rsidR="001C6D9E" w:rsidRDefault="007564AC">
            <w:pPr>
              <w:widowControl/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</w:pP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>分機：</w:t>
            </w: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 xml:space="preserve"> </w:t>
            </w:r>
          </w:p>
          <w:p w:rsidR="001C6D9E" w:rsidRDefault="007564AC">
            <w:pPr>
              <w:widowControl/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</w:pP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>填報日期：</w:t>
            </w:r>
          </w:p>
          <w:p w:rsidR="001C6D9E" w:rsidRDefault="007564AC">
            <w:pPr>
              <w:widowControl/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</w:pP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>實驗室作業流程概要內容：</w:t>
            </w: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 xml:space="preserve"> </w:t>
            </w:r>
          </w:p>
          <w:p w:rsidR="001C6D9E" w:rsidRDefault="007564AC">
            <w:pPr>
              <w:widowControl/>
              <w:rPr>
                <w:lang w:eastAsia="zh-TW"/>
              </w:rPr>
            </w:pPr>
            <w:r>
              <w:rPr>
                <w:rFonts w:ascii="細明體-ExtB" w:eastAsia="細明體-ExtB" w:hAnsi="細明體-ExtB" w:cs="Times New Roman"/>
                <w:kern w:val="3"/>
                <w:sz w:val="24"/>
                <w:lang w:eastAsia="zh-TW"/>
              </w:rPr>
              <w:t>(</w:t>
            </w:r>
            <w:r>
              <w:rPr>
                <w:rFonts w:ascii="Calibri" w:eastAsia="新細明體" w:hAnsi="Calibri" w:cs="Times New Roman"/>
                <w:kern w:val="3"/>
                <w:sz w:val="24"/>
                <w:lang w:eastAsia="zh-TW"/>
              </w:rPr>
              <w:t>含實驗方法、程序、儀器設備機具、材料等</w:t>
            </w:r>
            <w:r>
              <w:rPr>
                <w:rFonts w:ascii="細明體-ExtB" w:eastAsia="細明體-ExtB" w:hAnsi="細明體-ExtB" w:cs="Times New Roman"/>
                <w:kern w:val="3"/>
                <w:sz w:val="24"/>
                <w:lang w:eastAsia="zh-TW"/>
              </w:rPr>
              <w:t>)</w:t>
            </w:r>
          </w:p>
        </w:tc>
      </w:tr>
    </w:tbl>
    <w:p w:rsidR="00A57F4B" w:rsidRDefault="00A57F4B">
      <w:pPr>
        <w:rPr>
          <w:lang w:eastAsia="zh-TW"/>
        </w:rPr>
        <w:sectPr w:rsidR="00A57F4B">
          <w:footerReference w:type="default" r:id="rId7"/>
          <w:pgSz w:w="16840" w:h="11910" w:orient="landscape"/>
          <w:pgMar w:top="900" w:right="740" w:bottom="480" w:left="680" w:header="720" w:footer="299" w:gutter="0"/>
          <w:cols w:space="720"/>
        </w:sectPr>
      </w:pPr>
    </w:p>
    <w:p w:rsidR="001C6D9E" w:rsidRDefault="007564AC">
      <w:pPr>
        <w:spacing w:line="397" w:lineRule="exact"/>
        <w:ind w:left="6432" w:right="6508"/>
        <w:jc w:val="center"/>
        <w:rPr>
          <w:sz w:val="32"/>
        </w:rPr>
      </w:pPr>
      <w:proofErr w:type="spellStart"/>
      <w:r>
        <w:rPr>
          <w:sz w:val="32"/>
        </w:rPr>
        <w:lastRenderedPageBreak/>
        <w:t>危害鑑別與風險評估表</w:t>
      </w:r>
      <w:proofErr w:type="spellEnd"/>
    </w:p>
    <w:p w:rsidR="001C6D9E" w:rsidRDefault="001C6D9E">
      <w:pPr>
        <w:pStyle w:val="a3"/>
        <w:rPr>
          <w:sz w:val="20"/>
        </w:rPr>
      </w:pPr>
    </w:p>
    <w:p w:rsidR="001C6D9E" w:rsidRDefault="001C6D9E">
      <w:pPr>
        <w:pStyle w:val="a3"/>
        <w:spacing w:before="11"/>
        <w:rPr>
          <w:sz w:val="11"/>
        </w:rPr>
      </w:pPr>
    </w:p>
    <w:tbl>
      <w:tblPr>
        <w:tblW w:w="15951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1980"/>
        <w:gridCol w:w="1980"/>
        <w:gridCol w:w="420"/>
        <w:gridCol w:w="421"/>
        <w:gridCol w:w="420"/>
        <w:gridCol w:w="2880"/>
        <w:gridCol w:w="1172"/>
        <w:gridCol w:w="1080"/>
        <w:gridCol w:w="1080"/>
        <w:gridCol w:w="480"/>
        <w:gridCol w:w="481"/>
        <w:gridCol w:w="480"/>
        <w:gridCol w:w="1320"/>
        <w:gridCol w:w="1289"/>
      </w:tblGrid>
      <w:tr w:rsidR="001C6D9E">
        <w:trPr>
          <w:trHeight w:hRule="exact" w:val="29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spacing w:before="1"/>
              <w:rPr>
                <w:sz w:val="12"/>
              </w:rPr>
            </w:pPr>
          </w:p>
          <w:p w:rsidR="001C6D9E" w:rsidRDefault="007564AC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附表</w:t>
            </w:r>
            <w:proofErr w:type="spellEnd"/>
          </w:p>
        </w:tc>
        <w:tc>
          <w:tcPr>
            <w:tcW w:w="11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99CC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271" w:lineRule="exact"/>
              <w:ind w:left="5210" w:right="5161"/>
              <w:jc w:val="center"/>
            </w:pPr>
            <w:r>
              <w:rPr>
                <w:rFonts w:ascii="細明體-ExtB" w:eastAsia="細明體-ExtB" w:hAnsi="細明體-ExtB"/>
                <w:sz w:val="24"/>
              </w:rPr>
              <w:t>(</w:t>
            </w:r>
            <w:proofErr w:type="spellStart"/>
            <w:r>
              <w:rPr>
                <w:sz w:val="24"/>
              </w:rPr>
              <w:t>附表一</w:t>
            </w:r>
            <w:proofErr w:type="spellEnd"/>
            <w:r>
              <w:rPr>
                <w:rFonts w:ascii="細明體-ExtB" w:eastAsia="細明體-ExtB" w:hAnsi="細明體-ExtB"/>
                <w:sz w:val="24"/>
              </w:rPr>
              <w:t>)</w:t>
            </w:r>
          </w:p>
        </w:tc>
        <w:tc>
          <w:tcPr>
            <w:tcW w:w="27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CC99"/>
            </w:tcBorders>
            <w:shd w:val="clear" w:color="auto" w:fill="FF99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01"/>
              <w:ind w:left="895"/>
            </w:pPr>
            <w:r>
              <w:rPr>
                <w:rFonts w:ascii="細明體-ExtB" w:eastAsia="細明體-ExtB" w:hAnsi="細明體-ExtB"/>
                <w:sz w:val="24"/>
              </w:rPr>
              <w:t>(</w:t>
            </w:r>
            <w:proofErr w:type="spellStart"/>
            <w:r>
              <w:rPr>
                <w:sz w:val="24"/>
              </w:rPr>
              <w:t>附表二</w:t>
            </w:r>
            <w:proofErr w:type="spellEnd"/>
            <w:r>
              <w:rPr>
                <w:rFonts w:ascii="細明體-ExtB" w:eastAsia="細明體-ExtB" w:hAnsi="細明體-ExtB"/>
                <w:sz w:val="24"/>
              </w:rPr>
              <w:t>)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8" w:space="0" w:color="FF99CC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01"/>
              <w:ind w:left="106"/>
            </w:pPr>
            <w:r>
              <w:rPr>
                <w:rFonts w:ascii="細明體-ExtB" w:eastAsia="細明體-ExtB" w:hAnsi="細明體-ExtB"/>
                <w:sz w:val="24"/>
              </w:rPr>
              <w:t>(</w:t>
            </w:r>
            <w:proofErr w:type="spellStart"/>
            <w:r>
              <w:rPr>
                <w:sz w:val="24"/>
              </w:rPr>
              <w:t>附表三</w:t>
            </w:r>
            <w:proofErr w:type="spellEnd"/>
            <w:r>
              <w:rPr>
                <w:rFonts w:ascii="細明體-ExtB" w:eastAsia="細明體-ExtB" w:hAnsi="細明體-ExtB"/>
                <w:sz w:val="24"/>
              </w:rPr>
              <w:t>)</w:t>
            </w:r>
          </w:p>
        </w:tc>
      </w:tr>
      <w:tr w:rsidR="001C6D9E">
        <w:trPr>
          <w:trHeight w:hRule="exact" w:val="29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"/>
              <w:ind w:left="585"/>
            </w:pPr>
            <w:r>
              <w:rPr>
                <w:rFonts w:ascii="細明體-ExtB" w:eastAsia="細明體-ExtB" w:hAnsi="細明體-ExtB"/>
                <w:sz w:val="20"/>
              </w:rPr>
              <w:t>(</w:t>
            </w:r>
            <w:r>
              <w:rPr>
                <w:sz w:val="20"/>
              </w:rPr>
              <w:t>第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rFonts w:ascii="細明體-ExtB" w:eastAsia="細明體-ExtB" w:hAnsi="細明體-ExtB"/>
                <w:sz w:val="20"/>
              </w:rPr>
              <w:t>1</w:t>
            </w:r>
            <w:r>
              <w:rPr>
                <w:rFonts w:ascii="細明體-ExtB" w:eastAsia="細明體-ExtB" w:hAnsi="細明體-ExtB"/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項</w:t>
            </w:r>
            <w:r>
              <w:rPr>
                <w:rFonts w:ascii="細明體-ExtB" w:eastAsia="細明體-ExtB" w:hAnsi="細明體-ExtB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"/>
              <w:ind w:left="585"/>
            </w:pPr>
            <w:r>
              <w:rPr>
                <w:rFonts w:ascii="細明體-ExtB" w:eastAsia="細明體-ExtB" w:hAnsi="細明體-ExtB"/>
                <w:sz w:val="20"/>
              </w:rPr>
              <w:t>(</w:t>
            </w:r>
            <w:r>
              <w:rPr>
                <w:sz w:val="20"/>
              </w:rPr>
              <w:t>第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rFonts w:ascii="細明體-ExtB" w:eastAsia="細明體-ExtB" w:hAnsi="細明體-ExtB"/>
                <w:sz w:val="20"/>
              </w:rPr>
              <w:t>2</w:t>
            </w:r>
            <w:r>
              <w:rPr>
                <w:rFonts w:ascii="細明體-ExtB" w:eastAsia="細明體-ExtB" w:hAnsi="細明體-ExtB"/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項</w:t>
            </w:r>
            <w:r>
              <w:rPr>
                <w:rFonts w:ascii="細明體-ExtB" w:eastAsia="細明體-ExtB" w:hAnsi="細明體-ExtB"/>
                <w:sz w:val="20"/>
              </w:rPr>
              <w:t>)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"/>
              <w:ind w:left="225"/>
            </w:pPr>
            <w:r>
              <w:rPr>
                <w:rFonts w:ascii="細明體-ExtB" w:eastAsia="細明體-ExtB" w:hAnsi="細明體-ExtB"/>
                <w:sz w:val="20"/>
              </w:rPr>
              <w:t>(</w:t>
            </w:r>
            <w:r>
              <w:rPr>
                <w:sz w:val="20"/>
              </w:rPr>
              <w:t>第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rFonts w:ascii="細明體-ExtB" w:eastAsia="細明體-ExtB" w:hAnsi="細明體-ExtB"/>
                <w:sz w:val="20"/>
              </w:rPr>
              <w:t xml:space="preserve">3 </w:t>
            </w:r>
            <w:r>
              <w:rPr>
                <w:sz w:val="20"/>
              </w:rPr>
              <w:t>項</w:t>
            </w:r>
            <w:r>
              <w:rPr>
                <w:rFonts w:ascii="細明體-ExtB" w:eastAsia="細明體-ExtB" w:hAnsi="細明體-ExtB"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"/>
              <w:ind w:left="1015" w:right="1016"/>
              <w:jc w:val="center"/>
            </w:pPr>
            <w:r>
              <w:rPr>
                <w:rFonts w:ascii="細明體-ExtB" w:eastAsia="細明體-ExtB" w:hAnsi="細明體-ExtB"/>
                <w:sz w:val="20"/>
              </w:rPr>
              <w:t>(</w:t>
            </w:r>
            <w:r>
              <w:rPr>
                <w:sz w:val="20"/>
              </w:rPr>
              <w:t>第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rFonts w:ascii="細明體-ExtB" w:eastAsia="細明體-ExtB" w:hAnsi="細明體-ExtB"/>
                <w:sz w:val="20"/>
              </w:rPr>
              <w:t>4</w:t>
            </w:r>
            <w:r>
              <w:rPr>
                <w:rFonts w:ascii="細明體-ExtB" w:eastAsia="細明體-ExtB" w:hAnsi="細明體-ExtB"/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項</w:t>
            </w:r>
            <w:r>
              <w:rPr>
                <w:rFonts w:ascii="細明體-ExtB" w:eastAsia="細明體-ExtB" w:hAnsi="細明體-ExtB"/>
                <w:sz w:val="20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"/>
              <w:ind w:left="103"/>
            </w:pPr>
            <w:r>
              <w:rPr>
                <w:rFonts w:ascii="細明體-ExtB" w:eastAsia="細明體-ExtB" w:hAnsi="細明體-ExtB"/>
                <w:sz w:val="20"/>
              </w:rPr>
              <w:t>(</w:t>
            </w:r>
            <w:r>
              <w:rPr>
                <w:sz w:val="20"/>
              </w:rPr>
              <w:t>第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rFonts w:ascii="細明體-ExtB" w:eastAsia="細明體-ExtB" w:hAnsi="細明體-ExtB"/>
                <w:sz w:val="20"/>
              </w:rPr>
              <w:t>5</w:t>
            </w:r>
            <w:r>
              <w:rPr>
                <w:rFonts w:ascii="細明體-ExtB" w:eastAsia="細明體-ExtB" w:hAnsi="細明體-ExtB"/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項</w:t>
            </w:r>
            <w:r>
              <w:rPr>
                <w:rFonts w:ascii="細明體-ExtB" w:eastAsia="細明體-ExtB" w:hAnsi="細明體-ExtB"/>
                <w:sz w:val="20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99CC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"/>
              <w:ind w:left="674"/>
            </w:pPr>
            <w:r>
              <w:rPr>
                <w:rFonts w:ascii="細明體-ExtB" w:eastAsia="細明體-ExtB" w:hAnsi="細明體-ExtB"/>
                <w:sz w:val="20"/>
              </w:rPr>
              <w:t>(</w:t>
            </w:r>
            <w:r>
              <w:rPr>
                <w:sz w:val="20"/>
              </w:rPr>
              <w:t>第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rFonts w:ascii="細明體-ExtB" w:eastAsia="細明體-ExtB" w:hAnsi="細明體-ExtB"/>
                <w:sz w:val="20"/>
              </w:rPr>
              <w:t>6</w:t>
            </w:r>
            <w:r>
              <w:rPr>
                <w:rFonts w:ascii="細明體-ExtB" w:eastAsia="細明體-ExtB" w:hAnsi="細明體-ExtB"/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項</w:t>
            </w:r>
            <w:r>
              <w:rPr>
                <w:rFonts w:ascii="細明體-ExtB" w:eastAsia="細明體-ExtB" w:hAnsi="細明體-ExtB"/>
                <w:sz w:val="20"/>
              </w:rPr>
              <w:t>)</w:t>
            </w:r>
          </w:p>
        </w:tc>
        <w:tc>
          <w:tcPr>
            <w:tcW w:w="27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CC99"/>
            </w:tcBorders>
            <w:shd w:val="clear" w:color="auto" w:fill="FF99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289" w:type="dxa"/>
            <w:vMerge/>
            <w:tcBorders>
              <w:top w:val="single" w:sz="4" w:space="0" w:color="000000"/>
              <w:left w:val="single" w:sz="48" w:space="0" w:color="FF99CC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  <w:tr w:rsidR="001C6D9E">
        <w:trPr>
          <w:trHeight w:hRule="exact" w:val="370"/>
        </w:trPr>
        <w:tc>
          <w:tcPr>
            <w:tcW w:w="468" w:type="dxa"/>
            <w:vMerge w:val="restart"/>
            <w:tcBorders>
              <w:top w:val="single" w:sz="48" w:space="0" w:color="99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sz w:val="24"/>
              </w:rPr>
            </w:pPr>
          </w:p>
          <w:p w:rsidR="001C6D9E" w:rsidRDefault="001C6D9E">
            <w:pPr>
              <w:pStyle w:val="TableParagraph"/>
              <w:spacing w:before="8"/>
              <w:rPr>
                <w:sz w:val="21"/>
              </w:rPr>
            </w:pPr>
          </w:p>
          <w:p w:rsidR="001C6D9E" w:rsidRDefault="007564AC">
            <w:pPr>
              <w:pStyle w:val="TableParagraph"/>
              <w:spacing w:before="1" w:line="27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項 次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sz w:val="24"/>
              </w:rPr>
            </w:pPr>
          </w:p>
          <w:p w:rsidR="001C6D9E" w:rsidRDefault="001C6D9E">
            <w:pPr>
              <w:pStyle w:val="TableParagraph"/>
              <w:rPr>
                <w:sz w:val="24"/>
              </w:rPr>
            </w:pPr>
          </w:p>
          <w:p w:rsidR="001C6D9E" w:rsidRDefault="007564AC">
            <w:pPr>
              <w:pStyle w:val="TableParagraph"/>
              <w:spacing w:before="202"/>
              <w:ind w:left="144"/>
            </w:pPr>
            <w:proofErr w:type="spellStart"/>
            <w:r>
              <w:rPr>
                <w:sz w:val="24"/>
              </w:rPr>
              <w:t>區域</w:t>
            </w:r>
            <w:proofErr w:type="spellEnd"/>
            <w:r>
              <w:rPr>
                <w:rFonts w:ascii="細明體-ExtB" w:eastAsia="細明體-ExtB" w:hAnsi="細明體-ExtB"/>
                <w:sz w:val="24"/>
              </w:rPr>
              <w:t>/</w:t>
            </w:r>
            <w:proofErr w:type="spellStart"/>
            <w:r>
              <w:rPr>
                <w:sz w:val="24"/>
              </w:rPr>
              <w:t>設備</w:t>
            </w:r>
            <w:proofErr w:type="spellEnd"/>
            <w:r>
              <w:rPr>
                <w:rFonts w:ascii="細明體-ExtB" w:eastAsia="細明體-ExtB" w:hAnsi="細明體-ExtB"/>
                <w:sz w:val="24"/>
              </w:rPr>
              <w:t>/</w:t>
            </w:r>
            <w:proofErr w:type="spellStart"/>
            <w:r>
              <w:rPr>
                <w:sz w:val="24"/>
              </w:rPr>
              <w:t>作業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sz w:val="24"/>
              </w:rPr>
            </w:pPr>
          </w:p>
          <w:p w:rsidR="001C6D9E" w:rsidRDefault="001C6D9E">
            <w:pPr>
              <w:pStyle w:val="TableParagraph"/>
              <w:rPr>
                <w:sz w:val="24"/>
              </w:rPr>
            </w:pPr>
          </w:p>
          <w:p w:rsidR="001C6D9E" w:rsidRDefault="007564AC">
            <w:pPr>
              <w:pStyle w:val="TableParagraph"/>
              <w:spacing w:before="202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作業步驟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300" w:lineRule="exact"/>
              <w:ind w:left="383"/>
              <w:rPr>
                <w:sz w:val="24"/>
              </w:rPr>
            </w:pPr>
            <w:proofErr w:type="spellStart"/>
            <w:r>
              <w:rPr>
                <w:sz w:val="24"/>
              </w:rPr>
              <w:t>狀況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rPr>
                <w:sz w:val="24"/>
                <w:lang w:eastAsia="zh-TW"/>
              </w:rPr>
            </w:pPr>
          </w:p>
          <w:p w:rsidR="001C6D9E" w:rsidRDefault="007564AC">
            <w:pPr>
              <w:pStyle w:val="TableParagraph"/>
              <w:spacing w:before="202"/>
              <w:ind w:left="23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安全衛生危害因子說明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rPr>
                <w:sz w:val="24"/>
                <w:lang w:eastAsia="zh-TW"/>
              </w:rPr>
            </w:pPr>
          </w:p>
          <w:p w:rsidR="001C6D9E" w:rsidRDefault="007564AC">
            <w:pPr>
              <w:pStyle w:val="TableParagraph"/>
              <w:spacing w:before="202"/>
              <w:rPr>
                <w:sz w:val="24"/>
              </w:rPr>
            </w:pPr>
            <w:proofErr w:type="spellStart"/>
            <w:r>
              <w:rPr>
                <w:sz w:val="24"/>
              </w:rPr>
              <w:t>災害類型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30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現有風險控制方法</w:t>
            </w:r>
            <w:proofErr w:type="spellEnd"/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300" w:lineRule="exact"/>
              <w:ind w:left="895"/>
              <w:rPr>
                <w:sz w:val="24"/>
              </w:rPr>
            </w:pPr>
            <w:proofErr w:type="spellStart"/>
            <w:r>
              <w:rPr>
                <w:sz w:val="24"/>
              </w:rPr>
              <w:t>風險評估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sz w:val="24"/>
              </w:rPr>
            </w:pPr>
          </w:p>
          <w:p w:rsidR="001C6D9E" w:rsidRDefault="001C6D9E">
            <w:pPr>
              <w:pStyle w:val="TableParagraph"/>
              <w:rPr>
                <w:sz w:val="24"/>
              </w:rPr>
            </w:pPr>
          </w:p>
          <w:p w:rsidR="001C6D9E" w:rsidRDefault="007564AC">
            <w:pPr>
              <w:pStyle w:val="TableParagraph"/>
              <w:spacing w:before="202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風險等級</w:t>
            </w:r>
            <w:proofErr w:type="spellEnd"/>
          </w:p>
        </w:tc>
      </w:tr>
      <w:tr w:rsidR="001C6D9E">
        <w:trPr>
          <w:trHeight w:hRule="exact" w:val="1690"/>
        </w:trPr>
        <w:tc>
          <w:tcPr>
            <w:tcW w:w="468" w:type="dxa"/>
            <w:vMerge/>
            <w:tcBorders>
              <w:top w:val="single" w:sz="48" w:space="0" w:color="99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276" w:lineRule="auto"/>
              <w:ind w:left="103" w:right="47"/>
              <w:rPr>
                <w:sz w:val="24"/>
              </w:rPr>
            </w:pPr>
            <w:r>
              <w:rPr>
                <w:sz w:val="24"/>
              </w:rPr>
              <w:t>例 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276" w:lineRule="auto"/>
              <w:ind w:left="103" w:right="65"/>
              <w:jc w:val="both"/>
              <w:rPr>
                <w:sz w:val="24"/>
              </w:rPr>
            </w:pPr>
            <w:r>
              <w:rPr>
                <w:sz w:val="24"/>
              </w:rPr>
              <w:t>非 例 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276" w:lineRule="auto"/>
              <w:ind w:left="103" w:right="47"/>
              <w:rPr>
                <w:sz w:val="24"/>
              </w:rPr>
            </w:pPr>
            <w:r>
              <w:rPr>
                <w:sz w:val="24"/>
              </w:rPr>
              <w:t>緊 急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sz w:val="24"/>
              </w:rPr>
            </w:pPr>
          </w:p>
          <w:p w:rsidR="001C6D9E" w:rsidRDefault="001C6D9E">
            <w:pPr>
              <w:pStyle w:val="TableParagraph"/>
              <w:spacing w:before="4"/>
              <w:rPr>
                <w:sz w:val="25"/>
              </w:rPr>
            </w:pPr>
          </w:p>
          <w:p w:rsidR="001C6D9E" w:rsidRDefault="007564AC">
            <w:pPr>
              <w:pStyle w:val="TableParagraph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軟體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sz w:val="24"/>
              </w:rPr>
            </w:pPr>
          </w:p>
          <w:p w:rsidR="001C6D9E" w:rsidRDefault="001C6D9E">
            <w:pPr>
              <w:pStyle w:val="TableParagraph"/>
              <w:spacing w:before="4"/>
              <w:rPr>
                <w:sz w:val="25"/>
              </w:rPr>
            </w:pPr>
          </w:p>
          <w:p w:rsidR="001C6D9E" w:rsidRDefault="007564AC">
            <w:pPr>
              <w:pStyle w:val="TableParagraph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硬體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180" w:lineRule="auto"/>
              <w:ind w:left="103" w:right="125"/>
              <w:jc w:val="both"/>
            </w:pPr>
            <w:r>
              <w:rPr>
                <w:sz w:val="24"/>
              </w:rPr>
              <w:t xml:space="preserve">嚴 重 度 </w:t>
            </w:r>
            <w:r>
              <w:rPr>
                <w:rFonts w:ascii="細明體-ExtB" w:eastAsia="細明體-ExtB" w:hAnsi="細明體-ExtB"/>
                <w:sz w:val="24"/>
              </w:rPr>
              <w:t>S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180" w:lineRule="auto"/>
              <w:ind w:left="103" w:right="125"/>
              <w:jc w:val="both"/>
            </w:pPr>
            <w:r>
              <w:rPr>
                <w:sz w:val="24"/>
              </w:rPr>
              <w:t xml:space="preserve">危 害 發 生 機 率 </w:t>
            </w:r>
            <w:r>
              <w:rPr>
                <w:rFonts w:ascii="細明體-ExtB" w:eastAsia="細明體-ExtB" w:hAnsi="細明體-ExtB"/>
                <w:sz w:val="24"/>
              </w:rPr>
              <w:t>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180" w:lineRule="auto"/>
              <w:ind w:left="103" w:right="125"/>
              <w:jc w:val="both"/>
            </w:pPr>
            <w:r>
              <w:rPr>
                <w:sz w:val="24"/>
              </w:rPr>
              <w:t xml:space="preserve">風 險 控 制 成 效 </w:t>
            </w:r>
            <w:r>
              <w:rPr>
                <w:rFonts w:ascii="細明體-ExtB" w:eastAsia="細明體-ExtB" w:hAnsi="細明體-ExtB"/>
                <w:sz w:val="24"/>
              </w:rPr>
              <w:t>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line="276" w:lineRule="auto"/>
              <w:ind w:left="235" w:right="215" w:firstLine="180"/>
            </w:pPr>
            <w:proofErr w:type="spellStart"/>
            <w:r>
              <w:rPr>
                <w:sz w:val="24"/>
              </w:rPr>
              <w:t>風險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細明體-ExtB" w:eastAsia="細明體-ExtB" w:hAnsi="細明體-ExtB"/>
                <w:sz w:val="24"/>
              </w:rPr>
              <w:t>R=S</w:t>
            </w:r>
            <w:r>
              <w:rPr>
                <w:sz w:val="24"/>
              </w:rPr>
              <w:t>×P×C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  <w:tr w:rsidR="001C6D9E">
        <w:trPr>
          <w:trHeight w:hRule="exact" w:val="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65"/>
              <w:ind w:left="83" w:right="94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  <w:tr w:rsidR="001C6D9E">
        <w:trPr>
          <w:trHeight w:hRule="exact" w:val="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65"/>
              <w:ind w:left="83" w:right="94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  <w:tr w:rsidR="001C6D9E">
        <w:trPr>
          <w:trHeight w:hRule="exact" w:val="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65"/>
              <w:ind w:left="83" w:right="94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  <w:tr w:rsidR="001C6D9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68"/>
              <w:ind w:left="83" w:right="94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  <w:tr w:rsidR="001C6D9E">
        <w:trPr>
          <w:trHeight w:hRule="exact" w:val="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65"/>
              <w:ind w:left="83" w:right="94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  <w:tr w:rsidR="001C6D9E">
        <w:trPr>
          <w:trHeight w:hRule="exact" w:val="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66"/>
              <w:ind w:left="83" w:right="94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  <w:tr w:rsidR="001C6D9E">
        <w:trPr>
          <w:trHeight w:hRule="exact" w:val="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65"/>
              <w:ind w:left="83" w:right="94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  <w:tr w:rsidR="001C6D9E">
        <w:trPr>
          <w:trHeight w:hRule="exact" w:val="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65"/>
              <w:ind w:left="83" w:right="94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</w:tr>
    </w:tbl>
    <w:p w:rsidR="001C6D9E" w:rsidRDefault="001C6D9E">
      <w:pPr>
        <w:pStyle w:val="a3"/>
        <w:spacing w:before="9"/>
        <w:rPr>
          <w:sz w:val="10"/>
        </w:rPr>
      </w:pPr>
    </w:p>
    <w:p w:rsidR="001C6D9E" w:rsidRDefault="007564AC">
      <w:pPr>
        <w:pStyle w:val="a3"/>
        <w:tabs>
          <w:tab w:val="left" w:pos="5514"/>
          <w:tab w:val="left" w:pos="10794"/>
        </w:tabs>
        <w:spacing w:before="26"/>
        <w:ind w:left="113"/>
        <w:rPr>
          <w:lang w:eastAsia="zh-TW"/>
        </w:rPr>
        <w:sectPr w:rsidR="001C6D9E">
          <w:footerReference w:type="default" r:id="rId8"/>
          <w:pgSz w:w="16840" w:h="11910" w:orient="landscape"/>
          <w:pgMar w:top="520" w:right="320" w:bottom="480" w:left="340" w:header="720" w:footer="720" w:gutter="0"/>
          <w:cols w:space="720"/>
        </w:sectPr>
      </w:pPr>
      <w:r>
        <w:rPr>
          <w:lang w:eastAsia="zh-TW"/>
        </w:rPr>
        <w:t>填表人員：</w:t>
      </w:r>
      <w:r>
        <w:rPr>
          <w:lang w:eastAsia="zh-TW"/>
        </w:rPr>
        <w:tab/>
        <w:t>實驗場所負責人：</w:t>
      </w:r>
      <w:r>
        <w:rPr>
          <w:lang w:eastAsia="zh-TW"/>
        </w:rPr>
        <w:tab/>
        <w:t>系所主管：</w:t>
      </w:r>
    </w:p>
    <w:p w:rsidR="001C6D9E" w:rsidRDefault="007564AC">
      <w:pPr>
        <w:pStyle w:val="a3"/>
        <w:spacing w:before="4"/>
        <w:ind w:right="901"/>
        <w:jc w:val="right"/>
        <w:rPr>
          <w:lang w:eastAsia="zh-TW"/>
        </w:rPr>
      </w:pPr>
      <w:r>
        <w:rPr>
          <w:rFonts w:ascii="細明體-ExtB" w:eastAsia="細明體-ExtB" w:hAnsi="細明體-ExtB"/>
          <w:lang w:eastAsia="zh-TW"/>
        </w:rPr>
        <w:lastRenderedPageBreak/>
        <w:t>(</w:t>
      </w:r>
      <w:r>
        <w:rPr>
          <w:lang w:eastAsia="zh-TW"/>
        </w:rPr>
        <w:t>附表</w:t>
      </w:r>
      <w:proofErr w:type="gramStart"/>
      <w:r>
        <w:rPr>
          <w:lang w:eastAsia="zh-TW"/>
        </w:rPr>
        <w:t>一</w:t>
      </w:r>
      <w:proofErr w:type="gramEnd"/>
      <w:r>
        <w:rPr>
          <w:rFonts w:ascii="細明體-ExtB" w:eastAsia="細明體-ExtB" w:hAnsi="細明體-ExtB"/>
          <w:lang w:eastAsia="zh-TW"/>
        </w:rPr>
        <w:t>)</w:t>
      </w:r>
    </w:p>
    <w:p w:rsidR="001C6D9E" w:rsidRDefault="001C6D9E">
      <w:pPr>
        <w:pStyle w:val="a3"/>
        <w:rPr>
          <w:rFonts w:ascii="細明體-ExtB" w:hAnsi="細明體-ExtB"/>
          <w:sz w:val="20"/>
          <w:lang w:eastAsia="zh-TW"/>
        </w:rPr>
      </w:pPr>
    </w:p>
    <w:p w:rsidR="001C6D9E" w:rsidRDefault="001C6D9E">
      <w:pPr>
        <w:pStyle w:val="a3"/>
        <w:spacing w:before="11"/>
        <w:rPr>
          <w:rFonts w:ascii="細明體-ExtB" w:hAnsi="細明體-ExtB"/>
          <w:sz w:val="15"/>
          <w:lang w:eastAsia="zh-TW"/>
        </w:rPr>
      </w:pPr>
    </w:p>
    <w:p w:rsidR="001C6D9E" w:rsidRDefault="007564AC">
      <w:pPr>
        <w:spacing w:line="399" w:lineRule="exact"/>
        <w:ind w:left="3414"/>
        <w:rPr>
          <w:rFonts w:ascii="Microsoft YaHei" w:eastAsia="Microsoft YaHei" w:hAnsi="Microsoft YaHei"/>
          <w:b/>
          <w:sz w:val="28"/>
          <w:lang w:eastAsia="zh-TW"/>
        </w:rPr>
      </w:pPr>
      <w:r>
        <w:rPr>
          <w:rFonts w:ascii="Microsoft YaHei" w:eastAsia="Microsoft YaHei" w:hAnsi="Microsoft YaHei"/>
          <w:b/>
          <w:sz w:val="28"/>
          <w:lang w:eastAsia="zh-TW"/>
        </w:rPr>
        <w:t>危害鑑別與風險評估表填表說明</w:t>
      </w:r>
    </w:p>
    <w:p w:rsidR="001C6D9E" w:rsidRDefault="001C6D9E">
      <w:pPr>
        <w:pStyle w:val="a3"/>
        <w:spacing w:before="10"/>
        <w:rPr>
          <w:rFonts w:ascii="Microsoft YaHei" w:hAnsi="Microsoft YaHei"/>
          <w:b/>
          <w:sz w:val="11"/>
          <w:lang w:eastAsia="zh-TW"/>
        </w:rPr>
      </w:pPr>
    </w:p>
    <w:tbl>
      <w:tblPr>
        <w:tblW w:w="1064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2127"/>
        <w:gridCol w:w="1731"/>
        <w:gridCol w:w="1841"/>
        <w:gridCol w:w="2060"/>
        <w:gridCol w:w="1896"/>
      </w:tblGrid>
      <w:tr w:rsidR="001C6D9E">
        <w:trPr>
          <w:trHeight w:hRule="exact" w:val="41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39"/>
              <w:ind w:left="130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項次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39"/>
              <w:ind w:left="101" w:right="2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分類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39"/>
              <w:ind w:left="3401" w:right="35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說明</w:t>
            </w:r>
            <w:proofErr w:type="spellEnd"/>
          </w:p>
        </w:tc>
      </w:tr>
      <w:tr w:rsidR="001C6D9E">
        <w:trPr>
          <w:trHeight w:hRule="exact" w:val="4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41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41"/>
              <w:ind w:left="101" w:right="296"/>
              <w:jc w:val="center"/>
            </w:pPr>
            <w:proofErr w:type="spellStart"/>
            <w:r>
              <w:rPr>
                <w:sz w:val="24"/>
              </w:rPr>
              <w:t>區域</w:t>
            </w:r>
            <w:proofErr w:type="spellEnd"/>
            <w:r>
              <w:rPr>
                <w:rFonts w:ascii="細明體-ExtB" w:eastAsia="細明體-ExtB" w:hAnsi="細明體-ExtB"/>
                <w:sz w:val="24"/>
              </w:rPr>
              <w:t>/</w:t>
            </w:r>
            <w:proofErr w:type="spellStart"/>
            <w:r>
              <w:rPr>
                <w:sz w:val="24"/>
              </w:rPr>
              <w:t>設備</w:t>
            </w:r>
            <w:proofErr w:type="spellEnd"/>
            <w:r>
              <w:rPr>
                <w:rFonts w:ascii="細明體-ExtB" w:eastAsia="細明體-ExtB" w:hAnsi="細明體-ExtB"/>
                <w:sz w:val="24"/>
              </w:rPr>
              <w:t>/</w:t>
            </w:r>
            <w:proofErr w:type="spellStart"/>
            <w:r>
              <w:rPr>
                <w:sz w:val="24"/>
              </w:rPr>
              <w:t>作業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41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填報實施危害鑑別之區域、設備或作業方式。</w:t>
            </w:r>
          </w:p>
        </w:tc>
      </w:tr>
      <w:tr w:rsidR="001C6D9E">
        <w:trPr>
          <w:trHeight w:hRule="exact" w:val="41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38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38"/>
              <w:ind w:left="101" w:right="2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作業步驟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38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依實際作業步驟方式填報。</w:t>
            </w:r>
          </w:p>
        </w:tc>
      </w:tr>
      <w:tr w:rsidR="001C6D9E">
        <w:trPr>
          <w:trHeight w:hRule="exact" w:val="103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spacing w:before="3"/>
              <w:rPr>
                <w:rFonts w:ascii="Microsoft YaHei" w:hAnsi="Microsoft YaHei"/>
                <w:b/>
                <w:sz w:val="26"/>
                <w:lang w:eastAsia="zh-TW"/>
              </w:rPr>
            </w:pPr>
          </w:p>
          <w:p w:rsidR="001C6D9E" w:rsidRDefault="007564AC">
            <w:pPr>
              <w:pStyle w:val="TableParagraph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0"/>
              </w:rPr>
            </w:pPr>
          </w:p>
          <w:p w:rsidR="001C6D9E" w:rsidRDefault="007564AC">
            <w:pPr>
              <w:pStyle w:val="TableParagraph"/>
              <w:ind w:left="101" w:right="2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例行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7" w:line="256" w:lineRule="auto"/>
              <w:ind w:left="103" w:right="298"/>
              <w:jc w:val="both"/>
              <w:rPr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在標準作業條件下及週期性作業下之操作行為活動，例文書作業、設 備操作作業、設備</w:t>
            </w:r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(</w:t>
            </w:r>
            <w:r>
              <w:rPr>
                <w:spacing w:val="-3"/>
                <w:sz w:val="24"/>
                <w:lang w:eastAsia="zh-TW"/>
              </w:rPr>
              <w:t>設施</w:t>
            </w:r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)</w:t>
            </w:r>
            <w:r>
              <w:rPr>
                <w:spacing w:val="-3"/>
                <w:sz w:val="24"/>
                <w:lang w:eastAsia="zh-TW"/>
              </w:rPr>
              <w:t>檢查作業、設備</w:t>
            </w:r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(</w:t>
            </w:r>
            <w:r>
              <w:rPr>
                <w:spacing w:val="-3"/>
                <w:sz w:val="24"/>
                <w:lang w:eastAsia="zh-TW"/>
              </w:rPr>
              <w:t>設施</w:t>
            </w:r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)</w:t>
            </w:r>
            <w:r>
              <w:rPr>
                <w:spacing w:val="-3"/>
                <w:sz w:val="24"/>
                <w:lang w:eastAsia="zh-TW"/>
              </w:rPr>
              <w:t xml:space="preserve">保養作業、樣品檢驗 </w:t>
            </w:r>
            <w:r>
              <w:rPr>
                <w:sz w:val="24"/>
                <w:lang w:eastAsia="zh-TW"/>
              </w:rPr>
              <w:t>等。</w:t>
            </w:r>
          </w:p>
        </w:tc>
      </w:tr>
      <w:tr w:rsidR="001C6D9E">
        <w:trPr>
          <w:trHeight w:hRule="exact" w:val="689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rPr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75"/>
              <w:ind w:left="101" w:right="2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非例行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 w:line="256" w:lineRule="auto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在非標準作業條件下及非週期性作業下之操作行為活動，例臨時性、 非週期性的停機、停電、維修保養、原物料變更、零件更換等。</w:t>
            </w:r>
          </w:p>
        </w:tc>
      </w:tr>
      <w:tr w:rsidR="001C6D9E">
        <w:trPr>
          <w:trHeight w:hRule="exact" w:val="35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rPr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left="101" w:right="2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緊急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天然災害或人為過失造成之緊急事故，如地震、颱風、天災、爆炸。</w:t>
            </w:r>
          </w:p>
        </w:tc>
      </w:tr>
      <w:tr w:rsidR="001C6D9E">
        <w:trPr>
          <w:trHeight w:hRule="exact" w:val="35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left="101" w:right="2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危害因子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摘要敍述其作業內容造成災害事故的危害原因。</w:t>
            </w:r>
          </w:p>
        </w:tc>
      </w:tr>
      <w:tr w:rsidR="001C6D9E">
        <w:trPr>
          <w:trHeight w:hRule="exact" w:val="351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spacing w:before="17"/>
              <w:rPr>
                <w:rFonts w:ascii="Microsoft YaHei" w:hAnsi="Microsoft YaHei"/>
                <w:b/>
                <w:sz w:val="34"/>
                <w:lang w:eastAsia="zh-TW"/>
              </w:rPr>
            </w:pPr>
          </w:p>
          <w:p w:rsidR="001C6D9E" w:rsidRDefault="007564AC">
            <w:pPr>
              <w:pStyle w:val="TableParagraph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spacing w:before="17"/>
              <w:rPr>
                <w:rFonts w:ascii="Microsoft YaHei" w:hAnsi="Microsoft YaHei"/>
                <w:b/>
                <w:sz w:val="34"/>
              </w:rPr>
            </w:pPr>
          </w:p>
          <w:p w:rsidR="001C6D9E" w:rsidRDefault="007564AC">
            <w:pPr>
              <w:pStyle w:val="TableParagraph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災害類型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left="499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物理性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left="5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化學性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left="665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生物性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left="463"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人因工程</w:t>
            </w:r>
            <w:proofErr w:type="spellEnd"/>
          </w:p>
        </w:tc>
      </w:tr>
      <w:tr w:rsidR="001C6D9E">
        <w:trPr>
          <w:trHeight w:hRule="exact" w:val="783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 w:line="256" w:lineRule="auto"/>
              <w:ind w:left="103" w:right="297"/>
              <w:rPr>
                <w:lang w:eastAsia="zh-TW"/>
              </w:rPr>
            </w:pPr>
            <w:r>
              <w:rPr>
                <w:sz w:val="24"/>
                <w:lang w:eastAsia="zh-TW"/>
              </w:rPr>
              <w:t>物體飛落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掉 落 倒塌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崩塌 物體破裂 墜落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滾落 跌倒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滑倒 衝撞</w:t>
            </w:r>
          </w:p>
          <w:p w:rsidR="001C6D9E" w:rsidRDefault="007564AC">
            <w:pPr>
              <w:pStyle w:val="TableParagraph"/>
              <w:spacing w:before="5" w:line="259" w:lineRule="auto"/>
              <w:ind w:left="103" w:right="158"/>
              <w:rPr>
                <w:lang w:eastAsia="zh-TW"/>
              </w:rPr>
            </w:pPr>
            <w:r>
              <w:rPr>
                <w:sz w:val="24"/>
                <w:lang w:eastAsia="zh-TW"/>
              </w:rPr>
              <w:t>夾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proofErr w:type="gramStart"/>
            <w:r>
              <w:rPr>
                <w:sz w:val="24"/>
                <w:lang w:eastAsia="zh-TW"/>
              </w:rPr>
              <w:t>捲</w:t>
            </w:r>
            <w:proofErr w:type="gramEnd"/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壓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割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 xml:space="preserve">/ </w:t>
            </w:r>
            <w:r>
              <w:rPr>
                <w:sz w:val="24"/>
                <w:lang w:eastAsia="zh-TW"/>
              </w:rPr>
              <w:t>燙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剪傷</w:t>
            </w:r>
          </w:p>
          <w:p w:rsidR="001C6D9E" w:rsidRDefault="007564AC">
            <w:pPr>
              <w:pStyle w:val="TableParagraph"/>
              <w:spacing w:before="5" w:line="256" w:lineRule="auto"/>
              <w:ind w:left="103" w:right="278"/>
              <w:rPr>
                <w:lang w:eastAsia="zh-TW"/>
              </w:rPr>
            </w:pPr>
            <w:r>
              <w:rPr>
                <w:sz w:val="24"/>
                <w:lang w:eastAsia="zh-TW"/>
              </w:rPr>
              <w:t>踩踏 與高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低溫接 觸</w:t>
            </w:r>
          </w:p>
          <w:p w:rsidR="001C6D9E" w:rsidRDefault="007564AC">
            <w:pPr>
              <w:pStyle w:val="TableParagraph"/>
              <w:spacing w:before="7" w:line="256" w:lineRule="auto"/>
              <w:ind w:left="103" w:right="177"/>
              <w:rPr>
                <w:lang w:eastAsia="zh-TW"/>
              </w:rPr>
            </w:pPr>
            <w:r>
              <w:rPr>
                <w:sz w:val="24"/>
                <w:lang w:eastAsia="zh-TW"/>
              </w:rPr>
              <w:t>噪音 照明不足 通風不良 粉塵暴露 游離輻射暴露 振動 漏電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proofErr w:type="gramStart"/>
            <w:r>
              <w:rPr>
                <w:sz w:val="24"/>
                <w:lang w:eastAsia="zh-TW"/>
              </w:rPr>
              <w:t>感電</w:t>
            </w:r>
            <w:proofErr w:type="gramEnd"/>
            <w:r>
              <w:rPr>
                <w:rFonts w:ascii="細明體-ExtB" w:eastAsia="細明體-ExtB" w:hAnsi="細明體-ExtB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 靜電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 xml:space="preserve">) </w:t>
            </w:r>
            <w:proofErr w:type="gramStart"/>
            <w:r>
              <w:rPr>
                <w:sz w:val="24"/>
                <w:lang w:eastAsia="zh-TW"/>
              </w:rPr>
              <w:t>壓降</w:t>
            </w:r>
            <w:proofErr w:type="gramEnd"/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停電 漏水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漏油 爆炸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(</w:t>
            </w:r>
            <w:proofErr w:type="gramStart"/>
            <w:r>
              <w:rPr>
                <w:sz w:val="24"/>
                <w:lang w:eastAsia="zh-TW"/>
              </w:rPr>
              <w:t>塵爆</w:t>
            </w:r>
            <w:proofErr w:type="gramEnd"/>
            <w:r>
              <w:rPr>
                <w:rFonts w:ascii="細明體-ExtB" w:eastAsia="細明體-ExtB" w:hAnsi="細明體-ExtB"/>
                <w:sz w:val="24"/>
                <w:lang w:eastAsia="zh-TW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 w:line="256" w:lineRule="auto"/>
              <w:ind w:left="105" w:right="122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火災 爆炸</w:t>
            </w:r>
          </w:p>
          <w:p w:rsidR="001C6D9E" w:rsidRDefault="007564AC">
            <w:pPr>
              <w:pStyle w:val="TableParagraph"/>
              <w:spacing w:before="7" w:line="256" w:lineRule="auto"/>
              <w:ind w:left="105" w:right="146"/>
              <w:rPr>
                <w:lang w:eastAsia="zh-TW"/>
              </w:rPr>
            </w:pPr>
            <w:r>
              <w:rPr>
                <w:sz w:val="24"/>
                <w:lang w:eastAsia="zh-TW"/>
              </w:rPr>
              <w:t>缺氧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窒息 有機溶劑接觸 化學品洩漏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 廢液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 xml:space="preserve">) </w:t>
            </w:r>
            <w:r>
              <w:rPr>
                <w:sz w:val="24"/>
                <w:lang w:eastAsia="zh-TW"/>
              </w:rPr>
              <w:t>毒性氣體洩漏 冒煙</w:t>
            </w:r>
          </w:p>
          <w:p w:rsidR="001C6D9E" w:rsidRDefault="007564AC">
            <w:pPr>
              <w:pStyle w:val="TableParagraph"/>
              <w:spacing w:before="7"/>
              <w:ind w:left="105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異味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 w:line="256" w:lineRule="auto"/>
              <w:ind w:left="103" w:right="367"/>
              <w:rPr>
                <w:lang w:eastAsia="zh-TW"/>
              </w:rPr>
            </w:pPr>
            <w:r>
              <w:rPr>
                <w:sz w:val="24"/>
                <w:lang w:eastAsia="zh-TW"/>
              </w:rPr>
              <w:t>病媒孳生 病菌傳染 針頭穿刺 動物咬傷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抓傷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 w:line="256" w:lineRule="auto"/>
              <w:ind w:left="103" w:right="32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設計不良 操作高度空間 不適 搬運超過荷重 姿勢不當 重複性操作 人為不當操作</w:t>
            </w:r>
          </w:p>
        </w:tc>
      </w:tr>
      <w:tr w:rsidR="001C6D9E">
        <w:trPr>
          <w:trHeight w:hRule="exact" w:val="350"/>
        </w:trPr>
        <w:tc>
          <w:tcPr>
            <w:tcW w:w="10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/>
              <w:ind w:left="113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現有風險控制方法：請填現有實際管理狀況下之控制項目、可包含如下項目。</w:t>
            </w:r>
          </w:p>
        </w:tc>
      </w:tr>
      <w:tr w:rsidR="001C6D9E">
        <w:trPr>
          <w:trHeight w:hRule="exact" w:val="689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  <w:lang w:eastAsia="zh-TW"/>
              </w:rPr>
            </w:pPr>
          </w:p>
          <w:p w:rsidR="001C6D9E" w:rsidRDefault="001C6D9E">
            <w:pPr>
              <w:pStyle w:val="TableParagraph"/>
              <w:spacing w:before="15"/>
              <w:rPr>
                <w:rFonts w:ascii="Microsoft YaHei" w:hAnsi="Microsoft YaHei"/>
                <w:b/>
                <w:sz w:val="15"/>
                <w:lang w:eastAsia="zh-TW"/>
              </w:rPr>
            </w:pPr>
          </w:p>
          <w:p w:rsidR="001C6D9E" w:rsidRDefault="007564AC">
            <w:pPr>
              <w:pStyle w:val="TableParagraph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 w:line="259" w:lineRule="auto"/>
              <w:ind w:left="599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軟體防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護措施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" w:line="259" w:lineRule="auto"/>
              <w:ind w:left="103" w:right="284"/>
              <w:rPr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 xml:space="preserve">操作標準、定期檢查、定期保養維護、定期檢測測試、維修、緊急應 </w:t>
            </w:r>
            <w:r>
              <w:rPr>
                <w:sz w:val="24"/>
                <w:lang w:eastAsia="zh-TW"/>
              </w:rPr>
              <w:t>變、工作許可、教育訓練、承攬商管理、變更管理及自動檢查等。</w:t>
            </w:r>
          </w:p>
        </w:tc>
      </w:tr>
      <w:tr w:rsidR="001C6D9E">
        <w:trPr>
          <w:trHeight w:hRule="exact" w:val="1032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rPr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75" w:line="259" w:lineRule="auto"/>
              <w:ind w:left="599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硬體防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護措施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7" w:line="256" w:lineRule="auto"/>
              <w:ind w:left="103" w:right="243"/>
              <w:jc w:val="both"/>
              <w:rPr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洩漏偵測與警報及控制裝置、</w:t>
            </w:r>
            <w:proofErr w:type="gramStart"/>
            <w:r>
              <w:rPr>
                <w:spacing w:val="-3"/>
                <w:sz w:val="24"/>
                <w:lang w:eastAsia="zh-TW"/>
              </w:rPr>
              <w:t>防感電</w:t>
            </w:r>
            <w:proofErr w:type="gramEnd"/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/</w:t>
            </w:r>
            <w:r>
              <w:rPr>
                <w:spacing w:val="-3"/>
                <w:sz w:val="24"/>
                <w:lang w:eastAsia="zh-TW"/>
              </w:rPr>
              <w:t>靜電裝置、防震</w:t>
            </w:r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/</w:t>
            </w:r>
            <w:r>
              <w:rPr>
                <w:spacing w:val="-3"/>
                <w:sz w:val="24"/>
                <w:lang w:eastAsia="zh-TW"/>
              </w:rPr>
              <w:t>耐震裝置、安 全連鎖裝置、安全護欄</w:t>
            </w:r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/</w:t>
            </w:r>
            <w:r>
              <w:rPr>
                <w:spacing w:val="-3"/>
                <w:sz w:val="24"/>
                <w:lang w:eastAsia="zh-TW"/>
              </w:rPr>
              <w:t>護網</w:t>
            </w:r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/</w:t>
            </w:r>
            <w:r>
              <w:rPr>
                <w:spacing w:val="-3"/>
                <w:sz w:val="24"/>
                <w:lang w:eastAsia="zh-TW"/>
              </w:rPr>
              <w:t>護罩、消音</w:t>
            </w:r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/</w:t>
            </w:r>
            <w:r>
              <w:rPr>
                <w:spacing w:val="-3"/>
                <w:sz w:val="24"/>
                <w:lang w:eastAsia="zh-TW"/>
              </w:rPr>
              <w:t>吸音</w:t>
            </w:r>
            <w:r>
              <w:rPr>
                <w:rFonts w:ascii="細明體-ExtB" w:eastAsia="細明體-ExtB" w:hAnsi="細明體-ExtB"/>
                <w:spacing w:val="-3"/>
                <w:sz w:val="24"/>
                <w:lang w:eastAsia="zh-TW"/>
              </w:rPr>
              <w:t>/</w:t>
            </w:r>
            <w:r>
              <w:rPr>
                <w:spacing w:val="-3"/>
                <w:sz w:val="24"/>
                <w:lang w:eastAsia="zh-TW"/>
              </w:rPr>
              <w:t xml:space="preserve">隔音裝置、緊急動力 </w:t>
            </w:r>
            <w:r>
              <w:rPr>
                <w:spacing w:val="-2"/>
                <w:sz w:val="24"/>
                <w:lang w:eastAsia="zh-TW"/>
              </w:rPr>
              <w:t>系統、緊急排煙裝置、防止洩漏裝置、</w:t>
            </w:r>
            <w:proofErr w:type="gramStart"/>
            <w:r>
              <w:rPr>
                <w:spacing w:val="-2"/>
                <w:sz w:val="24"/>
                <w:lang w:eastAsia="zh-TW"/>
              </w:rPr>
              <w:t>防溢裝置</w:t>
            </w:r>
            <w:proofErr w:type="gramEnd"/>
            <w:r>
              <w:rPr>
                <w:spacing w:val="-2"/>
                <w:sz w:val="24"/>
                <w:lang w:eastAsia="zh-TW"/>
              </w:rPr>
              <w:t>及通風排氣設備等。</w:t>
            </w:r>
          </w:p>
        </w:tc>
      </w:tr>
    </w:tbl>
    <w:p w:rsidR="00A57F4B" w:rsidRDefault="00A57F4B">
      <w:pPr>
        <w:rPr>
          <w:lang w:eastAsia="zh-TW"/>
        </w:rPr>
        <w:sectPr w:rsidR="00A57F4B">
          <w:footerReference w:type="default" r:id="rId9"/>
          <w:pgSz w:w="11910" w:h="16840"/>
          <w:pgMar w:top="280" w:right="520" w:bottom="1000" w:left="520" w:header="0" w:footer="801" w:gutter="0"/>
          <w:pgNumType w:start="3"/>
          <w:cols w:space="720"/>
        </w:sectPr>
      </w:pPr>
    </w:p>
    <w:p w:rsidR="001C6D9E" w:rsidRDefault="007564AC">
      <w:pPr>
        <w:pStyle w:val="a3"/>
        <w:spacing w:before="4"/>
        <w:ind w:right="103"/>
        <w:jc w:val="right"/>
      </w:pPr>
      <w:r>
        <w:rPr>
          <w:rFonts w:ascii="細明體-ExtB" w:eastAsia="細明體-ExtB" w:hAnsi="細明體-ExtB"/>
        </w:rPr>
        <w:lastRenderedPageBreak/>
        <w:t>(</w:t>
      </w:r>
      <w:proofErr w:type="spellStart"/>
      <w:r>
        <w:t>附表二</w:t>
      </w:r>
      <w:proofErr w:type="spellEnd"/>
      <w:r>
        <w:rPr>
          <w:rFonts w:ascii="細明體-ExtB" w:eastAsia="細明體-ExtB" w:hAnsi="細明體-ExtB"/>
        </w:rPr>
        <w:t>)</w:t>
      </w:r>
    </w:p>
    <w:p w:rsidR="001C6D9E" w:rsidRDefault="001C6D9E">
      <w:pPr>
        <w:pStyle w:val="a3"/>
        <w:rPr>
          <w:rFonts w:ascii="細明體-ExtB" w:hAnsi="細明體-ExtB"/>
          <w:sz w:val="20"/>
        </w:rPr>
      </w:pPr>
    </w:p>
    <w:p w:rsidR="001C6D9E" w:rsidRDefault="001C6D9E">
      <w:pPr>
        <w:pStyle w:val="a3"/>
        <w:spacing w:before="6"/>
        <w:rPr>
          <w:rFonts w:ascii="細明體-ExtB" w:hAnsi="細明體-ExtB"/>
          <w:sz w:val="14"/>
        </w:rPr>
      </w:pPr>
    </w:p>
    <w:p w:rsidR="001C6D9E" w:rsidRDefault="007564AC">
      <w:pPr>
        <w:pStyle w:val="1"/>
        <w:spacing w:line="440" w:lineRule="exact"/>
        <w:ind w:right="4290"/>
      </w:pPr>
      <w:proofErr w:type="spellStart"/>
      <w:r>
        <w:t>風險評估表</w:t>
      </w:r>
      <w:proofErr w:type="spellEnd"/>
    </w:p>
    <w:p w:rsidR="001C6D9E" w:rsidRDefault="001C6D9E">
      <w:pPr>
        <w:pStyle w:val="a3"/>
        <w:spacing w:before="5"/>
        <w:rPr>
          <w:rFonts w:ascii="Microsoft YaHei" w:hAnsi="Microsoft YaHei"/>
          <w:b/>
          <w:sz w:val="10"/>
        </w:rPr>
      </w:pPr>
    </w:p>
    <w:tbl>
      <w:tblPr>
        <w:tblW w:w="8364" w:type="dxa"/>
        <w:tblInd w:w="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3769"/>
        <w:gridCol w:w="3767"/>
      </w:tblGrid>
      <w:tr w:rsidR="001C6D9E">
        <w:trPr>
          <w:trHeight w:hRule="exact" w:val="37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 w:line="276" w:lineRule="auto"/>
              <w:ind w:left="189" w:right="369"/>
              <w:rPr>
                <w:sz w:val="24"/>
              </w:rPr>
            </w:pPr>
            <w:r>
              <w:rPr>
                <w:sz w:val="24"/>
              </w:rPr>
              <w:t>評 分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/>
              <w:ind w:left="2864" w:right="3061"/>
              <w:jc w:val="center"/>
            </w:pPr>
            <w:proofErr w:type="spellStart"/>
            <w:r>
              <w:rPr>
                <w:sz w:val="24"/>
              </w:rPr>
              <w:t>嚴重度分類</w:t>
            </w:r>
            <w:proofErr w:type="spellEnd"/>
            <w:r>
              <w:rPr>
                <w:rFonts w:ascii="細明體-ExtB" w:eastAsia="細明體-ExtB" w:hAnsi="細明體-ExtB"/>
                <w:sz w:val="24"/>
              </w:rPr>
              <w:t>(S)</w:t>
            </w:r>
          </w:p>
        </w:tc>
      </w:tr>
      <w:tr w:rsidR="001C6D9E">
        <w:trPr>
          <w:trHeight w:hRule="exact" w:val="3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/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/>
              <w:ind w:left="1282" w:right="14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法規要求</w:t>
            </w:r>
            <w:proofErr w:type="spellEnd"/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/>
              <w:ind w:left="1282" w:right="14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人員傷亡</w:t>
            </w:r>
            <w:proofErr w:type="spellEnd"/>
          </w:p>
        </w:tc>
      </w:tr>
      <w:tr w:rsidR="001C6D9E">
        <w:trPr>
          <w:trHeight w:hRule="exact" w:val="4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0"/>
              <w:ind w:left="24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法規或其他要求未管制。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無明顯危害</w:t>
            </w:r>
            <w:proofErr w:type="spellEnd"/>
            <w:r>
              <w:rPr>
                <w:sz w:val="24"/>
              </w:rPr>
              <w:t>。</w:t>
            </w:r>
          </w:p>
        </w:tc>
      </w:tr>
      <w:tr w:rsidR="001C6D9E">
        <w:trPr>
          <w:trHeight w:hRule="exact" w:val="4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0"/>
              <w:ind w:left="24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9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法規未管制，其他要求有管制。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9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醫療傷害</w:t>
            </w:r>
            <w:proofErr w:type="spellEnd"/>
            <w:r>
              <w:rPr>
                <w:sz w:val="24"/>
              </w:rPr>
              <w:t>。</w:t>
            </w:r>
          </w:p>
        </w:tc>
      </w:tr>
      <w:tr w:rsidR="001C6D9E">
        <w:trPr>
          <w:trHeight w:hRule="exact" w:val="4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50"/>
              <w:ind w:left="24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法規有管制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暫時全失能</w:t>
            </w:r>
            <w:proofErr w:type="spellEnd"/>
            <w:r>
              <w:rPr>
                <w:sz w:val="24"/>
              </w:rPr>
              <w:t>。</w:t>
            </w:r>
          </w:p>
        </w:tc>
      </w:tr>
      <w:tr w:rsidR="001C6D9E">
        <w:trPr>
          <w:trHeight w:hRule="exact" w:val="8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spacing w:before="12"/>
              <w:rPr>
                <w:rFonts w:ascii="Microsoft YaHei" w:hAnsi="Microsoft YaHei"/>
                <w:b/>
                <w:sz w:val="15"/>
              </w:rPr>
            </w:pPr>
          </w:p>
          <w:p w:rsidR="001C6D9E" w:rsidRDefault="007564AC">
            <w:pPr>
              <w:pStyle w:val="TableParagraph"/>
              <w:ind w:left="18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16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3" w:line="440" w:lineRule="exact"/>
              <w:ind w:left="103" w:right="876"/>
              <w:rPr>
                <w:lang w:eastAsia="zh-TW"/>
              </w:rPr>
            </w:pPr>
            <w:r>
              <w:rPr>
                <w:rFonts w:ascii="細明體-ExtB" w:eastAsia="細明體-ExtB" w:hAnsi="細明體-ExtB"/>
                <w:sz w:val="24"/>
                <w:lang w:eastAsia="zh-TW"/>
              </w:rPr>
              <w:t>(1)</w:t>
            </w:r>
            <w:r>
              <w:rPr>
                <w:sz w:val="24"/>
                <w:lang w:eastAsia="zh-TW"/>
              </w:rPr>
              <w:t xml:space="preserve">政府機關檢查重點。 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(2)</w:t>
            </w:r>
            <w:r>
              <w:rPr>
                <w:sz w:val="24"/>
                <w:lang w:eastAsia="zh-TW"/>
              </w:rPr>
              <w:t>法規要求應持續監測。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spacing w:before="13"/>
              <w:rPr>
                <w:rFonts w:ascii="Microsoft YaHei" w:hAnsi="Microsoft YaHei"/>
                <w:b/>
                <w:sz w:val="17"/>
                <w:lang w:eastAsia="zh-TW"/>
              </w:rPr>
            </w:pPr>
          </w:p>
          <w:p w:rsidR="001C6D9E" w:rsidRDefault="007564AC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永久部份失能</w:t>
            </w:r>
            <w:proofErr w:type="spellEnd"/>
            <w:r>
              <w:rPr>
                <w:sz w:val="24"/>
              </w:rPr>
              <w:t>。</w:t>
            </w:r>
          </w:p>
        </w:tc>
      </w:tr>
      <w:tr w:rsidR="001C6D9E">
        <w:trPr>
          <w:trHeight w:hRule="exact" w:val="8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spacing w:before="12"/>
              <w:rPr>
                <w:rFonts w:ascii="Microsoft YaHei" w:hAnsi="Microsoft YaHei"/>
                <w:b/>
                <w:sz w:val="15"/>
              </w:rPr>
            </w:pPr>
          </w:p>
          <w:p w:rsidR="001C6D9E" w:rsidRDefault="007564AC">
            <w:pPr>
              <w:pStyle w:val="TableParagraph"/>
              <w:spacing w:before="1"/>
              <w:ind w:left="18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32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/>
              <w:rPr>
                <w:lang w:eastAsia="zh-TW"/>
              </w:rPr>
            </w:pPr>
            <w:r>
              <w:rPr>
                <w:rFonts w:ascii="細明體-ExtB" w:eastAsia="細明體-ExtB" w:hAnsi="細明體-ExtB"/>
                <w:sz w:val="24"/>
                <w:lang w:eastAsia="zh-TW"/>
              </w:rPr>
              <w:t>(1)</w:t>
            </w:r>
            <w:r>
              <w:rPr>
                <w:sz w:val="24"/>
                <w:lang w:eastAsia="zh-TW"/>
              </w:rPr>
              <w:t>曾被政府開立處分。</w:t>
            </w:r>
          </w:p>
          <w:p w:rsidR="001C6D9E" w:rsidRDefault="007564AC">
            <w:pPr>
              <w:pStyle w:val="TableParagraph"/>
              <w:spacing w:before="128"/>
              <w:ind w:left="103"/>
              <w:rPr>
                <w:lang w:eastAsia="zh-TW"/>
              </w:rPr>
            </w:pPr>
            <w:r>
              <w:rPr>
                <w:rFonts w:ascii="細明體-ExtB" w:eastAsia="細明體-ExtB" w:hAnsi="細明體-ExtB"/>
                <w:sz w:val="24"/>
                <w:lang w:eastAsia="zh-TW"/>
              </w:rPr>
              <w:t>(2)</w:t>
            </w:r>
            <w:r>
              <w:rPr>
                <w:sz w:val="24"/>
                <w:lang w:eastAsia="zh-TW"/>
              </w:rPr>
              <w:t>目前不符法令。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一人死亡或三人以上傷害或永</w:t>
            </w:r>
          </w:p>
          <w:p w:rsidR="001C6D9E" w:rsidRDefault="007564AC">
            <w:pPr>
              <w:pStyle w:val="TableParagraph"/>
              <w:spacing w:before="128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久全失能</w:t>
            </w:r>
            <w:proofErr w:type="spellEnd"/>
            <w:r>
              <w:rPr>
                <w:sz w:val="24"/>
              </w:rPr>
              <w:t>。</w:t>
            </w:r>
          </w:p>
        </w:tc>
      </w:tr>
    </w:tbl>
    <w:p w:rsidR="001C6D9E" w:rsidRDefault="001C6D9E">
      <w:pPr>
        <w:pStyle w:val="a3"/>
        <w:spacing w:before="14"/>
        <w:rPr>
          <w:rFonts w:ascii="Microsoft YaHei" w:hAnsi="Microsoft YaHei"/>
          <w:b/>
          <w:sz w:val="20"/>
        </w:rPr>
      </w:pPr>
    </w:p>
    <w:tbl>
      <w:tblPr>
        <w:tblW w:w="8364" w:type="dxa"/>
        <w:tblInd w:w="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6815"/>
      </w:tblGrid>
      <w:tr w:rsidR="001C6D9E">
        <w:trPr>
          <w:trHeight w:hRule="exact" w:val="45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410" w:right="6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評分</w:t>
            </w:r>
            <w:proofErr w:type="spellEnd"/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2042" w:right="202"/>
              <w:rPr>
                <w:lang w:eastAsia="zh-TW"/>
              </w:rPr>
            </w:pPr>
            <w:r>
              <w:rPr>
                <w:sz w:val="24"/>
                <w:lang w:eastAsia="zh-TW"/>
              </w:rPr>
              <w:t>危害發生機率等級（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P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1C6D9E">
        <w:trPr>
          <w:trHeight w:hRule="exact" w:val="44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 w:right="2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極少的，不太可能發生。</w:t>
            </w:r>
          </w:p>
        </w:tc>
      </w:tr>
      <w:tr w:rsidR="001C6D9E">
        <w:trPr>
          <w:trHeight w:hRule="exact" w:val="45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 w:right="2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稀少的，約十年以上發生一次。</w:t>
            </w:r>
          </w:p>
        </w:tc>
      </w:tr>
      <w:tr w:rsidR="001C6D9E">
        <w:trPr>
          <w:trHeight w:hRule="exact" w:val="44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 w:right="2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也許的，約</w:t>
            </w:r>
            <w:proofErr w:type="gramStart"/>
            <w:r>
              <w:rPr>
                <w:sz w:val="24"/>
                <w:lang w:eastAsia="zh-TW"/>
              </w:rPr>
              <w:t>一</w:t>
            </w:r>
            <w:proofErr w:type="gramEnd"/>
            <w:r>
              <w:rPr>
                <w:sz w:val="24"/>
                <w:lang w:eastAsia="zh-TW"/>
              </w:rPr>
              <w:t>至十年發生一次。</w:t>
            </w:r>
          </w:p>
        </w:tc>
      </w:tr>
      <w:tr w:rsidR="001C6D9E">
        <w:trPr>
          <w:trHeight w:hRule="exact" w:val="45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 w:right="2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可能的，一年發生一次以上，三次以下。</w:t>
            </w:r>
          </w:p>
        </w:tc>
      </w:tr>
      <w:tr w:rsidR="001C6D9E">
        <w:trPr>
          <w:trHeight w:hRule="exact" w:val="44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right="197"/>
              <w:jc w:val="center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 w:right="2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經常，一年發生三次</w:t>
            </w:r>
            <w:proofErr w:type="gramStart"/>
            <w:r>
              <w:rPr>
                <w:sz w:val="24"/>
                <w:lang w:eastAsia="zh-TW"/>
              </w:rPr>
              <w:t>以</w:t>
            </w:r>
            <w:proofErr w:type="gramEnd"/>
            <w:r>
              <w:rPr>
                <w:sz w:val="24"/>
                <w:lang w:eastAsia="zh-TW"/>
              </w:rPr>
              <w:t>。</w:t>
            </w:r>
          </w:p>
        </w:tc>
      </w:tr>
    </w:tbl>
    <w:p w:rsidR="001C6D9E" w:rsidRDefault="001C6D9E">
      <w:pPr>
        <w:pStyle w:val="a3"/>
        <w:spacing w:before="16"/>
        <w:rPr>
          <w:rFonts w:ascii="Microsoft YaHei" w:hAnsi="Microsoft YaHei"/>
          <w:b/>
          <w:sz w:val="20"/>
          <w:lang w:eastAsia="zh-TW"/>
        </w:rPr>
      </w:pPr>
    </w:p>
    <w:tbl>
      <w:tblPr>
        <w:tblW w:w="8364" w:type="dxa"/>
        <w:tblInd w:w="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6815"/>
      </w:tblGrid>
      <w:tr w:rsidR="001C6D9E">
        <w:trPr>
          <w:trHeight w:hRule="exact" w:val="45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7"/>
              <w:ind w:left="429"/>
              <w:rPr>
                <w:sz w:val="24"/>
              </w:rPr>
            </w:pPr>
            <w:proofErr w:type="spellStart"/>
            <w:r>
              <w:rPr>
                <w:sz w:val="24"/>
              </w:rPr>
              <w:t>評分</w:t>
            </w:r>
            <w:proofErr w:type="spellEnd"/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7"/>
              <w:ind w:left="103" w:right="202"/>
              <w:rPr>
                <w:lang w:eastAsia="zh-TW"/>
              </w:rPr>
            </w:pPr>
            <w:r>
              <w:rPr>
                <w:sz w:val="24"/>
                <w:lang w:eastAsia="zh-TW"/>
              </w:rPr>
              <w:t>風險控制成效等級（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C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1C6D9E">
        <w:trPr>
          <w:trHeight w:hRule="exact" w:val="89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spacing w:before="13"/>
              <w:rPr>
                <w:rFonts w:ascii="Microsoft YaHei" w:hAnsi="Microsoft YaHei"/>
                <w:b/>
                <w:sz w:val="17"/>
                <w:lang w:eastAsia="zh-TW"/>
              </w:rPr>
            </w:pPr>
          </w:p>
          <w:p w:rsidR="001C6D9E" w:rsidRDefault="007564AC">
            <w:pPr>
              <w:pStyle w:val="TableParagraph"/>
              <w:ind w:left="48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0.2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" w:line="440" w:lineRule="exact"/>
              <w:ind w:left="103" w:right="202"/>
              <w:rPr>
                <w:lang w:eastAsia="zh-TW"/>
              </w:rPr>
            </w:pPr>
            <w:r>
              <w:rPr>
                <w:sz w:val="24"/>
                <w:lang w:eastAsia="zh-TW"/>
              </w:rPr>
              <w:t>具雙重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以上硬體防護措施並有效運作，且有完整之作業管 制。</w:t>
            </w:r>
          </w:p>
        </w:tc>
      </w:tr>
      <w:tr w:rsidR="001C6D9E">
        <w:trPr>
          <w:trHeight w:hRule="exact" w:val="44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48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0.4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 w:right="2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具單一硬體防護措施並有效運作，且有完整之作業管制。</w:t>
            </w:r>
          </w:p>
        </w:tc>
      </w:tr>
      <w:tr w:rsidR="001C6D9E">
        <w:trPr>
          <w:trHeight w:hRule="exact" w:val="45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48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0.6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 w:right="2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具有效硬體防護措施並有效運作，且有完整之作業管制。</w:t>
            </w:r>
          </w:p>
        </w:tc>
      </w:tr>
      <w:tr w:rsidR="001C6D9E">
        <w:trPr>
          <w:trHeight w:hRule="exact" w:val="44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48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0.8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 w:right="2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無有效硬體防護措施，但有完整之作業管制。</w:t>
            </w:r>
          </w:p>
        </w:tc>
      </w:tr>
      <w:tr w:rsidR="001C6D9E">
        <w:trPr>
          <w:trHeight w:hRule="exact" w:val="45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489"/>
              <w:rPr>
                <w:rFonts w:ascii="細明體-ExtB" w:hAnsi="細明體-ExtB"/>
                <w:sz w:val="24"/>
              </w:rPr>
            </w:pPr>
            <w:r>
              <w:rPr>
                <w:rFonts w:ascii="細明體-ExtB" w:hAnsi="細明體-ExtB"/>
                <w:sz w:val="24"/>
              </w:rPr>
              <w:t>1.0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86"/>
              <w:ind w:left="103" w:right="2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無有效硬體保護措施且無作業管制。</w:t>
            </w:r>
          </w:p>
        </w:tc>
      </w:tr>
    </w:tbl>
    <w:p w:rsidR="00A57F4B" w:rsidRDefault="00A57F4B">
      <w:pPr>
        <w:rPr>
          <w:lang w:eastAsia="zh-TW"/>
        </w:rPr>
        <w:sectPr w:rsidR="00A57F4B">
          <w:footerReference w:type="default" r:id="rId10"/>
          <w:pgSz w:w="11910" w:h="16840"/>
          <w:pgMar w:top="640" w:right="900" w:bottom="1000" w:left="1660" w:header="720" w:footer="720" w:gutter="0"/>
          <w:cols w:space="720"/>
        </w:sectPr>
      </w:pPr>
    </w:p>
    <w:p w:rsidR="001C6D9E" w:rsidRDefault="007564AC">
      <w:pPr>
        <w:pStyle w:val="a3"/>
        <w:spacing w:before="4"/>
        <w:ind w:right="383"/>
        <w:jc w:val="right"/>
        <w:rPr>
          <w:lang w:eastAsia="zh-TW"/>
        </w:rPr>
      </w:pPr>
      <w:r>
        <w:rPr>
          <w:rFonts w:ascii="細明體-ExtB" w:eastAsia="細明體-ExtB" w:hAnsi="細明體-ExtB"/>
          <w:lang w:eastAsia="zh-TW"/>
        </w:rPr>
        <w:lastRenderedPageBreak/>
        <w:t>(</w:t>
      </w:r>
      <w:r>
        <w:rPr>
          <w:lang w:eastAsia="zh-TW"/>
        </w:rPr>
        <w:t>附表三</w:t>
      </w:r>
      <w:r>
        <w:rPr>
          <w:rFonts w:ascii="細明體-ExtB" w:eastAsia="細明體-ExtB" w:hAnsi="細明體-ExtB"/>
          <w:lang w:eastAsia="zh-TW"/>
        </w:rPr>
        <w:t>)</w:t>
      </w:r>
    </w:p>
    <w:p w:rsidR="001C6D9E" w:rsidRDefault="001C6D9E">
      <w:pPr>
        <w:pStyle w:val="a3"/>
        <w:rPr>
          <w:rFonts w:ascii="細明體-ExtB" w:hAnsi="細明體-ExtB"/>
          <w:sz w:val="20"/>
          <w:lang w:eastAsia="zh-TW"/>
        </w:rPr>
      </w:pPr>
    </w:p>
    <w:p w:rsidR="001C6D9E" w:rsidRDefault="001C6D9E">
      <w:pPr>
        <w:pStyle w:val="a3"/>
        <w:spacing w:before="6"/>
        <w:rPr>
          <w:rFonts w:ascii="細明體-ExtB" w:hAnsi="細明體-ExtB"/>
          <w:sz w:val="14"/>
          <w:lang w:eastAsia="zh-TW"/>
        </w:rPr>
      </w:pPr>
    </w:p>
    <w:p w:rsidR="001C6D9E" w:rsidRDefault="007564AC">
      <w:pPr>
        <w:pStyle w:val="1"/>
        <w:ind w:left="3737"/>
        <w:rPr>
          <w:lang w:eastAsia="zh-TW"/>
        </w:rPr>
      </w:pPr>
      <w:r>
        <w:rPr>
          <w:lang w:eastAsia="zh-TW"/>
        </w:rPr>
        <w:t>風險嚴重性等級對照表</w:t>
      </w:r>
    </w:p>
    <w:p w:rsidR="001C6D9E" w:rsidRDefault="001C6D9E">
      <w:pPr>
        <w:pStyle w:val="a3"/>
        <w:spacing w:before="5"/>
        <w:rPr>
          <w:rFonts w:ascii="Microsoft YaHei" w:hAnsi="Microsoft YaHei"/>
          <w:b/>
          <w:sz w:val="10"/>
          <w:lang w:eastAsia="zh-TW"/>
        </w:rPr>
      </w:pPr>
    </w:p>
    <w:tbl>
      <w:tblPr>
        <w:tblW w:w="1044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1904"/>
        <w:gridCol w:w="1755"/>
        <w:gridCol w:w="1656"/>
        <w:gridCol w:w="1681"/>
        <w:gridCol w:w="2040"/>
      </w:tblGrid>
      <w:tr w:rsidR="001C6D9E">
        <w:trPr>
          <w:trHeight w:hRule="exact" w:val="37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0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風險等級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0"/>
              <w:ind w:left="108" w:right="3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非常高度風險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0"/>
              <w:ind w:left="103" w:right="3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高度風險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0"/>
              <w:ind w:left="134" w:right="3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稍高風險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0"/>
              <w:ind w:left="238" w:right="4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中度風險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0"/>
              <w:ind w:left="436"/>
              <w:rPr>
                <w:sz w:val="24"/>
              </w:rPr>
            </w:pPr>
            <w:proofErr w:type="spellStart"/>
            <w:r>
              <w:rPr>
                <w:sz w:val="24"/>
              </w:rPr>
              <w:t>低度風險</w:t>
            </w:r>
            <w:proofErr w:type="spellEnd"/>
          </w:p>
        </w:tc>
      </w:tr>
      <w:tr w:rsidR="001C6D9E">
        <w:trPr>
          <w:trHeight w:hRule="exact" w:val="73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 w:line="276" w:lineRule="auto"/>
              <w:ind w:left="117" w:right="297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優先性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判定等級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Ａ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Ｃ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Ｅ</w:t>
            </w:r>
          </w:p>
        </w:tc>
      </w:tr>
      <w:tr w:rsidR="001C6D9E">
        <w:trPr>
          <w:trHeight w:hRule="exact" w:val="73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 w:line="276" w:lineRule="auto"/>
              <w:ind w:left="358" w:right="29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目標設定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評分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left="108" w:right="302"/>
              <w:jc w:val="center"/>
            </w:pPr>
            <w:proofErr w:type="spellStart"/>
            <w:r>
              <w:rPr>
                <w:sz w:val="24"/>
              </w:rPr>
              <w:t>大於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細明體-ExtB" w:eastAsia="細明體-ExtB" w:hAnsi="細明體-ExtB"/>
                <w:sz w:val="24"/>
              </w:rPr>
              <w:t>50</w:t>
            </w:r>
            <w:r>
              <w:rPr>
                <w:rFonts w:ascii="細明體-ExtB" w:eastAsia="細明體-ExtB" w:hAnsi="細明體-ExtB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left="103" w:right="300"/>
              <w:jc w:val="center"/>
            </w:pPr>
            <w:r>
              <w:rPr>
                <w:rFonts w:ascii="細明體-ExtB" w:eastAsia="細明體-ExtB" w:hAnsi="細明體-ExtB"/>
                <w:sz w:val="24"/>
              </w:rPr>
              <w:t>15</w:t>
            </w:r>
            <w:r>
              <w:rPr>
                <w:rFonts w:ascii="細明體-ExtB" w:eastAsia="細明體-ExtB" w:hAnsi="細明體-ExtB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  <w:r>
              <w:rPr>
                <w:rFonts w:ascii="細明體-ExtB" w:eastAsia="細明體-ExtB" w:hAnsi="細明體-ExtB"/>
                <w:sz w:val="24"/>
              </w:rPr>
              <w:t>~50</w:t>
            </w:r>
            <w:r>
              <w:rPr>
                <w:rFonts w:ascii="細明體-ExtB" w:eastAsia="細明體-ExtB" w:hAnsi="細明體-ExtB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left="134" w:right="331"/>
              <w:jc w:val="center"/>
            </w:pPr>
            <w:r>
              <w:rPr>
                <w:rFonts w:ascii="細明體-ExtB" w:eastAsia="細明體-ExtB" w:hAnsi="細明體-ExtB"/>
                <w:sz w:val="24"/>
              </w:rPr>
              <w:t xml:space="preserve">9 </w:t>
            </w:r>
            <w:r>
              <w:rPr>
                <w:sz w:val="24"/>
              </w:rPr>
              <w:t>分</w:t>
            </w:r>
            <w:r>
              <w:rPr>
                <w:rFonts w:ascii="細明體-ExtB" w:eastAsia="細明體-ExtB" w:hAnsi="細明體-ExtB"/>
                <w:sz w:val="24"/>
              </w:rPr>
              <w:t>~14</w:t>
            </w:r>
            <w:r>
              <w:rPr>
                <w:rFonts w:ascii="細明體-ExtB" w:eastAsia="細明體-ExtB" w:hAnsi="細明體-ExtB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left="238" w:right="432"/>
              <w:jc w:val="center"/>
            </w:pPr>
            <w:r>
              <w:rPr>
                <w:rFonts w:ascii="細明體-ExtB" w:eastAsia="細明體-ExtB" w:hAnsi="細明體-ExtB"/>
                <w:sz w:val="24"/>
              </w:rPr>
              <w:t>5</w:t>
            </w:r>
            <w:r>
              <w:rPr>
                <w:rFonts w:ascii="細明體-ExtB" w:eastAsia="細明體-ExtB" w:hAnsi="細明體-ExtB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  <w:r>
              <w:rPr>
                <w:rFonts w:ascii="細明體-ExtB" w:eastAsia="細明體-ExtB" w:hAnsi="細明體-ExtB"/>
                <w:sz w:val="24"/>
              </w:rPr>
              <w:t>~8</w:t>
            </w:r>
            <w:r>
              <w:rPr>
                <w:rFonts w:ascii="細明體-ExtB" w:eastAsia="細明體-ExtB" w:hAnsi="細明體-ExtB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189"/>
              <w:ind w:left="103"/>
            </w:pPr>
            <w:proofErr w:type="spellStart"/>
            <w:r>
              <w:rPr>
                <w:spacing w:val="-11"/>
                <w:sz w:val="24"/>
              </w:rPr>
              <w:t>小（等）於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細明體-ExtB" w:eastAsia="細明體-ExtB" w:hAnsi="細明體-ExtB"/>
                <w:sz w:val="24"/>
              </w:rPr>
              <w:t>4</w:t>
            </w:r>
            <w:r>
              <w:rPr>
                <w:rFonts w:ascii="細明體-ExtB" w:eastAsia="細明體-ExtB" w:hAnsi="細明體-ExtB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</w:p>
        </w:tc>
      </w:tr>
      <w:tr w:rsidR="001C6D9E">
        <w:trPr>
          <w:trHeight w:hRule="exact" w:val="361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rPr>
                <w:rFonts w:ascii="Microsoft YaHei" w:hAnsi="Microsoft YaHei"/>
                <w:b/>
                <w:sz w:val="24"/>
              </w:rPr>
            </w:pPr>
          </w:p>
          <w:p w:rsidR="001C6D9E" w:rsidRDefault="001C6D9E">
            <w:pPr>
              <w:pStyle w:val="TableParagraph"/>
              <w:spacing w:before="6"/>
              <w:rPr>
                <w:rFonts w:ascii="Microsoft YaHei" w:hAnsi="Microsoft YaHei"/>
                <w:b/>
              </w:rPr>
            </w:pPr>
          </w:p>
          <w:p w:rsidR="001C6D9E" w:rsidRDefault="007564AC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風險管制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 w:line="276" w:lineRule="auto"/>
              <w:ind w:left="103" w:right="350" w:hanging="120"/>
              <w:jc w:val="center"/>
              <w:rPr>
                <w:lang w:eastAsia="zh-TW"/>
              </w:rPr>
            </w:pPr>
            <w:r>
              <w:rPr>
                <w:rFonts w:ascii="細明體-ExtB" w:eastAsia="細明體-ExtB" w:hAnsi="細明體-ExtB"/>
                <w:sz w:val="24"/>
                <w:lang w:eastAsia="zh-TW"/>
              </w:rPr>
              <w:t>1.</w:t>
            </w:r>
            <w:r>
              <w:rPr>
                <w:sz w:val="24"/>
                <w:lang w:eastAsia="zh-TW"/>
              </w:rPr>
              <w:t>制訂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 xml:space="preserve">修訂 作業標準 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2.</w:t>
            </w:r>
            <w:r>
              <w:rPr>
                <w:sz w:val="24"/>
                <w:lang w:eastAsia="zh-TW"/>
              </w:rPr>
              <w:t>增加監督與 量測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 xml:space="preserve">溝通 訓練頻率 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3.</w:t>
            </w:r>
            <w:r>
              <w:rPr>
                <w:sz w:val="24"/>
                <w:lang w:eastAsia="zh-TW"/>
              </w:rPr>
              <w:t>優先列為不 可接受風險 改善項目， 並提出改善 執行方案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 w:line="276" w:lineRule="auto"/>
              <w:ind w:left="103" w:right="321"/>
              <w:jc w:val="center"/>
              <w:rPr>
                <w:lang w:eastAsia="zh-TW"/>
              </w:rPr>
            </w:pPr>
            <w:r>
              <w:rPr>
                <w:rFonts w:ascii="細明體-ExtB" w:eastAsia="細明體-ExtB" w:hAnsi="細明體-ExtB"/>
                <w:sz w:val="24"/>
                <w:lang w:eastAsia="zh-TW"/>
              </w:rPr>
              <w:t>1.</w:t>
            </w:r>
            <w:r>
              <w:rPr>
                <w:sz w:val="24"/>
                <w:lang w:eastAsia="zh-TW"/>
              </w:rPr>
              <w:t>制訂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 xml:space="preserve">修訂 作業標準 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2.</w:t>
            </w:r>
            <w:r>
              <w:rPr>
                <w:sz w:val="24"/>
                <w:lang w:eastAsia="zh-TW"/>
              </w:rPr>
              <w:t>增加監督 與量測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溝 通訓練</w:t>
            </w:r>
            <w:proofErr w:type="gramStart"/>
            <w:r>
              <w:rPr>
                <w:sz w:val="24"/>
                <w:lang w:eastAsia="zh-TW"/>
              </w:rPr>
              <w:t>頻</w:t>
            </w:r>
            <w:proofErr w:type="gramEnd"/>
          </w:p>
          <w:p w:rsidR="001C6D9E" w:rsidRDefault="007564AC">
            <w:pPr>
              <w:pStyle w:val="TableParagraph"/>
              <w:spacing w:before="10"/>
              <w:ind w:left="300"/>
              <w:rPr>
                <w:sz w:val="24"/>
              </w:rPr>
            </w:pPr>
            <w:r>
              <w:rPr>
                <w:sz w:val="24"/>
              </w:rPr>
              <w:t>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 w:line="276" w:lineRule="auto"/>
              <w:ind w:left="103"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維持現有作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業管制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 w:line="276" w:lineRule="auto"/>
              <w:ind w:left="103" w:right="34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暫時可接受 但仍須注意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D9E" w:rsidRDefault="007564AC">
            <w:pPr>
              <w:pStyle w:val="TableParagraph"/>
              <w:spacing w:before="9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可接受不改善</w:t>
            </w:r>
            <w:proofErr w:type="spellEnd"/>
          </w:p>
        </w:tc>
      </w:tr>
    </w:tbl>
    <w:p w:rsidR="001C6D9E" w:rsidRDefault="001C6D9E"/>
    <w:sectPr w:rsidR="001C6D9E">
      <w:footerReference w:type="default" r:id="rId11"/>
      <w:pgSz w:w="11910" w:h="16840"/>
      <w:pgMar w:top="280" w:right="620" w:bottom="100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E3" w:rsidRDefault="00BA19E3">
      <w:r>
        <w:separator/>
      </w:r>
    </w:p>
  </w:endnote>
  <w:endnote w:type="continuationSeparator" w:id="0">
    <w:p w:rsidR="00BA19E3" w:rsidRDefault="00BA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E8" w:rsidRDefault="007564AC">
    <w:pPr>
      <w:pStyle w:val="a3"/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5271131</wp:posOffset>
              </wp:positionH>
              <wp:positionV relativeFrom="page">
                <wp:posOffset>7193283</wp:posOffset>
              </wp:positionV>
              <wp:extent cx="114300" cy="152403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44E8" w:rsidRDefault="007564AC">
                          <w:pPr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217E2">
                            <w:rPr>
                              <w:rFonts w:ascii="Times New Roman" w:hAns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05pt;margin-top:566.4pt;width:9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" filled="f" stroked="f">
              <v:textbox inset="0,0,0,0">
                <w:txbxContent>
                  <w:p w:rsidR="007C44E8" w:rsidRDefault="007564AC">
                    <w:pPr>
                      <w:spacing w:line="224" w:lineRule="exact"/>
                      <w:ind w:left="40"/>
                    </w:pP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 w:rsidR="008217E2">
                      <w:rPr>
                        <w:rFonts w:ascii="Times New Roman" w:hAns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E8" w:rsidRDefault="007564AC">
    <w:pPr>
      <w:pStyle w:val="a3"/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5271131</wp:posOffset>
              </wp:positionH>
              <wp:positionV relativeFrom="page">
                <wp:posOffset>7193283</wp:posOffset>
              </wp:positionV>
              <wp:extent cx="114300" cy="15240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44E8" w:rsidRDefault="007564AC">
                          <w:pPr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217E2">
                            <w:rPr>
                              <w:rFonts w:ascii="Times New Roman" w:hAns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5.05pt;margin-top:566.4pt;width:9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" filled="f" stroked="f">
              <v:textbox inset="0,0,0,0">
                <w:txbxContent>
                  <w:p w:rsidR="007C44E8" w:rsidRDefault="007564AC">
                    <w:pPr>
                      <w:spacing w:line="224" w:lineRule="exact"/>
                      <w:ind w:left="40"/>
                    </w:pP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 w:rsidR="008217E2">
                      <w:rPr>
                        <w:rFonts w:ascii="Times New Roman" w:hAns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E8" w:rsidRDefault="007564AC">
    <w:pPr>
      <w:pStyle w:val="a3"/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3723007</wp:posOffset>
              </wp:positionH>
              <wp:positionV relativeFrom="page">
                <wp:posOffset>10044427</wp:posOffset>
              </wp:positionV>
              <wp:extent cx="114300" cy="152403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44E8" w:rsidRDefault="007564AC">
                          <w:pPr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217E2">
                            <w:rPr>
                              <w:rFonts w:ascii="Times New Roman" w:hAns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5pt;margin-top:790.9pt;width:9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" filled="f" stroked="f">
              <v:textbox inset="0,0,0,0">
                <w:txbxContent>
                  <w:p w:rsidR="007C44E8" w:rsidRDefault="007564AC">
                    <w:pPr>
                      <w:spacing w:line="224" w:lineRule="exact"/>
                      <w:ind w:left="40"/>
                    </w:pP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 w:rsidR="008217E2">
                      <w:rPr>
                        <w:rFonts w:ascii="Times New Roman" w:hAns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E8" w:rsidRDefault="007564AC">
    <w:pPr>
      <w:pStyle w:val="a3"/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3723007</wp:posOffset>
              </wp:positionH>
              <wp:positionV relativeFrom="page">
                <wp:posOffset>10044427</wp:posOffset>
              </wp:positionV>
              <wp:extent cx="114300" cy="152403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44E8" w:rsidRDefault="007564AC">
                          <w:pPr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217E2">
                            <w:rPr>
                              <w:rFonts w:ascii="Times New Roman" w:hAns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3.15pt;margin-top:790.9pt;width:9pt;height:12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" filled="f" stroked="f">
              <v:textbox inset="0,0,0,0">
                <w:txbxContent>
                  <w:p w:rsidR="007C44E8" w:rsidRDefault="007564AC">
                    <w:pPr>
                      <w:spacing w:line="224" w:lineRule="exact"/>
                      <w:ind w:left="40"/>
                    </w:pP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 w:rsidR="008217E2">
                      <w:rPr>
                        <w:rFonts w:ascii="Times New Roman" w:hAns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E8" w:rsidRDefault="007564AC">
    <w:pPr>
      <w:pStyle w:val="a3"/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3723007</wp:posOffset>
              </wp:positionH>
              <wp:positionV relativeFrom="page">
                <wp:posOffset>10044427</wp:posOffset>
              </wp:positionV>
              <wp:extent cx="114300" cy="152403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44E8" w:rsidRDefault="007564AC">
                          <w:pPr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217E2">
                            <w:rPr>
                              <w:rFonts w:ascii="Times New Roman" w:hAns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3.15pt;margin-top:790.9pt;width:9pt;height:12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" filled="f" stroked="f">
              <v:textbox inset="0,0,0,0">
                <w:txbxContent>
                  <w:p w:rsidR="007C44E8" w:rsidRDefault="007564AC">
                    <w:pPr>
                      <w:spacing w:line="224" w:lineRule="exact"/>
                      <w:ind w:left="40"/>
                    </w:pP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 w:rsidR="008217E2">
                      <w:rPr>
                        <w:rFonts w:ascii="Times New Roman" w:hAns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E3" w:rsidRDefault="00BA19E3">
      <w:r>
        <w:rPr>
          <w:color w:val="000000"/>
        </w:rPr>
        <w:separator/>
      </w:r>
    </w:p>
  </w:footnote>
  <w:footnote w:type="continuationSeparator" w:id="0">
    <w:p w:rsidR="00BA19E3" w:rsidRDefault="00BA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6D9E"/>
    <w:rsid w:val="000752EA"/>
    <w:rsid w:val="001C6D9E"/>
    <w:rsid w:val="00284E79"/>
    <w:rsid w:val="007564AC"/>
    <w:rsid w:val="008217E2"/>
    <w:rsid w:val="00A57F4B"/>
    <w:rsid w:val="00A82B35"/>
    <w:rsid w:val="00BA19E3"/>
    <w:rsid w:val="00E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paragraph" w:styleId="1">
    <w:name w:val="heading 1"/>
    <w:basedOn w:val="a"/>
    <w:pPr>
      <w:spacing w:line="439" w:lineRule="exact"/>
      <w:ind w:left="3419" w:right="3693"/>
      <w:jc w:val="center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ascii="標楷體" w:eastAsia="標楷體" w:hAnsi="標楷體" w:cs="標楷體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82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2B35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paragraph" w:styleId="1">
    <w:name w:val="heading 1"/>
    <w:basedOn w:val="a"/>
    <w:pPr>
      <w:spacing w:line="439" w:lineRule="exact"/>
      <w:ind w:left="3419" w:right="3693"/>
      <w:jc w:val="center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ascii="標楷體" w:eastAsia="標楷體" w:hAnsi="標楷體" w:cs="標楷體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82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2B35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 守 大 學 </dc:title>
  <dc:creator>PC-USER</dc:creator>
  <cp:lastModifiedBy>Windows 使用者</cp:lastModifiedBy>
  <cp:revision>5</cp:revision>
  <cp:lastPrinted>2016-04-15T01:18:00Z</cp:lastPrinted>
  <dcterms:created xsi:type="dcterms:W3CDTF">2020-08-11T08:09:00Z</dcterms:created>
  <dcterms:modified xsi:type="dcterms:W3CDTF">2020-12-25T01:19:00Z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2016-04-15T00:00:00Z</vt:filetime>
  </property>
</Properties>
</file>